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xsi="http://www.w3.org/2001/XMLSchema-instance" xmlns:r="http://schemas.openxmlformats.org/officeDocument/2006/relationships">
  <w:body>
    <w:p>
      <w:pPr>
        <w:pStyle w:val="Heading2"/>
        <w:pBdr/>
        <w:spacing w:lineRule="auto" w:before="75"/>
        <w:ind w:right="109" w:hanging="0" w:left="0"/>
        <w:jc w:val="right"/>
        <w:outlineLvl w:val="1"/>
        <w:rPr>
          <w:rFonts w:ascii="Cambria" w:eastAsia="Cambria" w:hAnsi="Cambria" w:cs="Cambria"/>
          <w:sz w:val="20"/>
        </w:rPr>
      </w:pPr>
    </w:p>
    <w:p>
      <w:pPr>
        <w:pStyle w:val="Heading2"/>
        <w:pBdr/>
        <w:spacing w:lineRule="auto" w:before="75"/>
        <w:ind w:right="109" w:hanging="0" w:left="0"/>
        <w:jc w:val="right"/>
        <w:outlineLvl w:val="1"/>
        <w:rPr>
          <w:rFonts w:ascii="Cambria" w:eastAsia="Cambria" w:hAnsi="Cambria" w:cs="Cambria"/>
          <w:sz w:val="20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drawing>
          <wp:anchor distT="0" distR="0" distB="0" distL="0" simplePos="false" relativeHeight="251658240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53978</wp:posOffset>
            </wp:positionV>
            <wp:extent cx="1190625" cy="800100"/>
            <wp:wrapNone/>
            <wp:docPr id="1" name="Drawing 0" descr="Macintosh HD:Users:willy:Desktop:Gustavo Dudamel Files:EPK:Fidelio Logos:FidelioArts-RGB copy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 xsi:nil="true"/>
                    </pic:cNvPicPr>
                  </pic:nvPicPr>
                  <pic:blipFill>
                    <a:blip r:embed="rId6"/>
                    <a:srcRect l="0" r="0" t="0" b="0"/>
                    <a:stretch xsi:nil="true"/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GUSTAVO DUDAMEL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9560" w:val="left" w:leader="none"/>
        </w:tabs>
        <w:spacing w:line="240" w:lineRule="auto" w:after="0" w:before="0"/>
        <w:ind w:right="0" w:hanging="0" w:left="0"/>
        <w:jc w:val="center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DISCOGRAPHY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9560" w:val="left" w:leader="none"/>
        </w:tabs>
        <w:spacing w:line="240" w:lineRule="auto" w:after="0" w:before="0"/>
        <w:ind w:right="0" w:hanging="0" w:left="0"/>
        <w:jc w:val="center"/>
        <w:rPr>
          <w:rFonts w:ascii="Cambria" w:eastAsia="Cambria" w:hAnsi="Cambria" w:cs="Cambria"/>
          <w:b w:val="true"/>
          <w:sz w:val="20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(</w:t>
      </w:r>
      <w:r>
        <w:rPr>
          <w:rFonts w:ascii="Cambria" w:eastAsia="Cambria" w:hAnsi="Cambria" w:cs="Cambria"/>
          <w:b w:val="true"/>
          <w:sz w:val="20"/>
        </w:rPr>
        <w:t>Updated August 16, 2024)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9560" w:val="left" w:leader="none"/>
        </w:tabs>
        <w:spacing w:line="240" w:lineRule="auto" w:after="0" w:before="0"/>
        <w:ind w:right="0" w:hanging="0" w:left="0"/>
        <w:jc w:val="center"/>
        <w:rPr>
          <w:u w:val="single"/>
          <w:rFonts w:ascii="Cambria" w:eastAsia="Cambria" w:hAnsi="Cambria" w:cs="Cambria"/>
          <w:b w:val="false"/>
          <w:sz w:val="20"/>
        </w:rPr>
      </w:pPr>
    </w:p>
    <w:p>
      <w:pPr>
        <w:pStyle w:val="Heading2"/>
        <w:ind w:hanging="0" w:left="156"/>
        <w:outlineLvl w:val="1"/>
        <w:rPr>
          <w:u w:val="single"/>
          <w:rFonts w:ascii="Cambria" w:eastAsia="Cambria" w:hAnsi="Cambria" w:cs="Cambria"/>
          <w:b w:val="false"/>
          <w:sz w:val="20"/>
        </w:rPr>
      </w:pPr>
      <w:r>
        <w:rPr>
          <w:u w:val="single"/>
          <w:rFonts w:ascii="Cambria" w:eastAsia="Cambria" w:hAnsi="Cambria" w:cs="Cambria"/>
          <w:b w:val="false"/>
          <w:sz w:val="20"/>
        </w:rPr>
        <w:t>DIGITAL RELEASES (AUDIO) - DOWNLOAD &amp; STREAMING</w:t>
      </w:r>
    </w:p>
    <w:p>
      <w:pPr>
        <w:widowControl w:val="0"/>
        <w:numPr>
          <w:ilvl w:val="0"/>
          <w:numId w:val="1"/>
        </w:numPr>
        <w:spacing w:lineRule="auto" w:before="281"/>
        <w:ind w:hanging="360" w:left="516"/>
        <w:rPr>
          <w:rFonts w:ascii="Cambria" w:eastAsia="Cambria" w:hAnsi="Cambria" w:cs="Cambria"/>
          <w:sz w:val="20"/>
          <w:shd w:fill="auto" w:val="clear" w:color="auto"/>
        </w:rPr>
      </w:pPr>
      <w:r>
        <w:rPr>
          <w:rFonts w:ascii="Cambria" w:eastAsia="Cambria" w:hAnsi="Cambria" w:cs="Cambria"/>
          <w:b w:val="true"/>
          <w:sz w:val="20"/>
          <w:shd w:fill="auto" w:val="clear" w:color="auto"/>
        </w:rPr>
        <w:t>Mozart Coronation Mass</w:t>
      </w:r>
      <w:r>
        <w:rPr>
          <w:rFonts w:ascii="Cambria" w:eastAsia="Cambria" w:hAnsi="Cambria" w:cs="Cambria"/>
          <w:sz w:val="20"/>
          <w:shd w:fill="auto" w:val="clear" w:color="auto"/>
        </w:rPr>
        <w:t xml:space="preserve"> (Released via YouTube, 2024)</w:t>
      </w:r>
      <w:r>
        <w:br/>
      </w:r>
      <w:r>
        <w:rPr>
          <w:rFonts w:ascii="Cambria Regular" w:eastAsia="Cambria Regular" w:hAnsi="Cambria Regular" w:cs="Cambria Regular"/>
          <w:strike w:val="false"/>
          <w:u w:val="none"/>
          <w:spacing w:val="0"/>
          <w:b w:val="false"/>
          <w:color w:val="000000"/>
          <w:sz w:val="20"/>
          <w:i w:val="false"/>
          <w:shd w:fill="auto" w:val="clear" w:color="auto"/>
        </w:rPr>
        <w:t>Simón Bolívar Symphony Orchestra of Venezuela, performed at Burgos Cathedral in 2021</w:t>
      </w:r>
    </w:p>
    <w:p>
      <w:pPr>
        <w:widowControl w:val="0"/>
        <w:numPr>
          <w:ilvl w:val="0"/>
          <w:numId w:val="1"/>
        </w:numPr>
        <w:spacing w:lineRule="auto" w:before="281"/>
        <w:ind w:hanging="360" w:left="516"/>
        <w:rPr>
          <w:rFonts w:ascii="Cambria" w:eastAsia="Cambria" w:hAnsi="Cambria" w:cs="Cambria"/>
          <w:sz w:val="20"/>
          <w:shd w:fill="auto" w:val="clear" w:color="auto"/>
        </w:rPr>
      </w:pPr>
      <w:r>
        <w:rPr>
          <w:rFonts w:ascii="Cambria" w:eastAsia="Cambria" w:hAnsi="Cambria" w:cs="Cambria"/>
          <w:b w:val="true"/>
          <w:sz w:val="20"/>
          <w:shd w:fill="auto" w:val="clear" w:color="auto"/>
        </w:rPr>
        <w:t xml:space="preserve">Antonín Dvořák: Symphonies Nos. 7 - 9 </w:t>
      </w:r>
      <w:r>
        <w:rPr>
          <w:rFonts w:ascii="Cambria" w:eastAsia="Cambria" w:hAnsi="Cambria" w:cs="Cambria"/>
          <w:sz w:val="20"/>
          <w:shd w:fill="auto" w:val="clear" w:color="auto"/>
        </w:rPr>
        <w:t xml:space="preserve">(Deutsche Grammophon, 2022)                     </w:t>
      </w:r>
      <w:r>
        <w:rPr>
          <w:rFonts w:ascii="Cambria" w:eastAsia="Cambria" w:hAnsi="Cambria" w:cs="Cambria"/>
          <w:b w:val="true"/>
          <w:sz w:val="20"/>
          <w:shd w:fill="auto" w:val="clear" w:color="auto"/>
        </w:rPr>
        <w:t>00028948634132</w:t>
      </w:r>
    </w:p>
    <w:p>
      <w:pPr>
        <w:widowControl w:val="0"/>
        <w:ind w:hanging="0" w:left="516"/>
        <w:rPr>
          <w:rFonts w:ascii="Cambria" w:eastAsia="Cambria" w:hAnsi="Cambria" w:cs="Cambria"/>
          <w:sz w:val="20"/>
          <w:shd w:fill="FFFF00" w:val="clear" w:color="auto"/>
        </w:rPr>
      </w:pPr>
      <w:r>
        <w:rPr>
          <w:rFonts w:ascii="Cambria" w:eastAsia="Cambria" w:hAnsi="Cambria" w:cs="Cambria"/>
          <w:sz w:val="20"/>
          <w:shd w:fill="auto" w:val="clear" w:color="auto"/>
        </w:rPr>
        <w:t xml:space="preserve">Los Angeles Philharmonic </w:t>
      </w:r>
    </w:p>
    <w:p>
      <w:pPr>
        <w:widowControl w:val="0"/>
        <w:ind w:hanging="0" w:left="516"/>
        <w:rPr>
          <w:rFonts w:ascii="Cambria" w:eastAsia="Cambria" w:hAnsi="Cambria" w:cs="Cambria"/>
          <w:sz w:val="20"/>
          <w:shd w:fill="FFFF00" w:val="clear" w:color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Andrew Norman: Sustain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(2019)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B07WS36R49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2019 Grammy Award®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for Best Orchestral Performance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</w:t>
      </w:r>
      <w:r/>
      <w:bookmarkStart w:id="0" w:name="bookmark=id.30j0zll"/>
      <w:bookmarkEnd w:id="0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e</w:t>
      </w:r>
      <w:r/>
      <w:bookmarkStart w:id="1" w:name="bookmark=id.1fob9te"/>
      <w:bookmarkEnd w:id="1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ethoven The Complete Symphonies 1-9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(2017)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B015IZ3EUO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7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Strauss Jr. (arr. Desenne)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Tritsch Tratsch Polka, Op. 214 “Triqui Traqui”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(2016)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361497302065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Simón Bolívar Symphony Orchestra of Venezuela</w:t>
      </w:r>
    </w:p>
    <w:p>
      <w:pPr>
        <w:pStyle w:val="Heading2"/>
        <w:numPr>
          <w:ilvl w:val="0"/>
          <w:numId w:val="4"/>
        </w:numPr>
        <w:spacing w:lineRule="auto" w:before="281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Beethoven  Symphony No. 7 </w:t>
      </w:r>
      <w:r>
        <w:rPr>
          <w:rFonts w:ascii="Cambria" w:eastAsia="Cambria" w:hAnsi="Cambria" w:cs="Cambria"/>
          <w:b w:val="false"/>
          <w:sz w:val="20"/>
        </w:rPr>
        <w:t>(2016)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3614596896366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31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pStyle w:val="Heading2"/>
        <w:numPr>
          <w:ilvl w:val="0"/>
          <w:numId w:val="4"/>
        </w:numPr>
        <w:spacing w:lineRule="auto" w:before="286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Beethoven  Symphony No. 1 </w:t>
      </w:r>
      <w:r>
        <w:rPr>
          <w:rFonts w:ascii="Cambria" w:eastAsia="Cambria" w:hAnsi="Cambria" w:cs="Cambria"/>
          <w:b w:val="false"/>
          <w:sz w:val="20"/>
        </w:rPr>
        <w:t>(2015)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3614596479477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31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pStyle w:val="Heading2"/>
        <w:numPr>
          <w:ilvl w:val="0"/>
          <w:numId w:val="4"/>
        </w:numPr>
        <w:spacing w:lineRule="auto" w:before="281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Beethoven  Symphony No. 9 “Choral” </w:t>
      </w:r>
      <w:r>
        <w:rPr>
          <w:rFonts w:ascii="Cambria" w:eastAsia="Cambria" w:hAnsi="Cambria" w:cs="Cambria"/>
          <w:b w:val="false"/>
          <w:sz w:val="20"/>
        </w:rPr>
        <w:t>(2015)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3614594883320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31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/>
      <w:bookmarkStart w:id="2" w:name="_heading=h.2et92p0"/>
      <w:bookmarkEnd w:id="2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Wagner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(2015)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3614590009908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Selections from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Die Walküre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,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Das Rheingold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,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Siegfried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,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Götterdämmerung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and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Tristan und Isolde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Debussy  La Mer Stravinsky  The Firebird (Deutsche Grammophon, 2013)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0289 479 0924 8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Gershwin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An American in Paris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44007347980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 - 2011 Opening Night Concert</w:t>
      </w:r>
    </w:p>
    <w:p>
      <w:pPr>
        <w:pStyle w:val="Heading2"/>
        <w:numPr>
          <w:ilvl w:val="0"/>
          <w:numId w:val="5"/>
        </w:numPr>
        <w:spacing w:lineRule="auto" w:before="266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Brahms  Symphony No. 4 </w:t>
      </w:r>
      <w:r>
        <w:rPr>
          <w:rFonts w:ascii="Cambria" w:eastAsia="Cambria" w:hAnsi="Cambria" w:cs="Cambria"/>
          <w:b w:val="false"/>
          <w:sz w:val="20"/>
        </w:rPr>
        <w:t>(Deutsche Grammophon, 2011)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28947794592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Los Angeles Philharmonic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       2012 Grammy Award®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for Best Orchestral Performance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0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Adams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Slonimsky’s Earbox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 2011)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28947794578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Bernstein  Symphony No. 1,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Jeremiah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Philharmonic; with Kelley O’Connor, mezzo-soprano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7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Celebración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2010 Opening Night Concert (Deutsche Grammophon, 2010)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28947793069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Los Angeles Philharmonic; with Juan Diego Flórez, tenor</w:t>
      </w:r>
    </w:p>
    <w:p>
      <w:pPr>
        <w:pStyle w:val="Heading2"/>
        <w:numPr>
          <w:ilvl w:val="0"/>
          <w:numId w:val="6"/>
        </w:numPr>
        <w:spacing w:lineRule="auto" w:before="262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The Inaugural Concert </w:t>
      </w:r>
      <w:r>
        <w:rPr>
          <w:rFonts w:ascii="Cambria" w:eastAsia="Cambria" w:hAnsi="Cambria" w:cs="Cambria"/>
          <w:b w:val="false"/>
          <w:sz w:val="20"/>
        </w:rPr>
        <w:t>(Deutsche Grammophon, 2009)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2894779064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Adams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City Noir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pStyle w:val="Heading2"/>
        <w:numPr>
          <w:ilvl w:val="0"/>
          <w:numId w:val="6"/>
        </w:numPr>
        <w:spacing w:lineRule="auto" w:before="262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The Inaugural Concert </w:t>
      </w:r>
      <w:r>
        <w:rPr>
          <w:rFonts w:ascii="Cambria" w:eastAsia="Cambria" w:hAnsi="Cambria" w:cs="Cambria"/>
          <w:b w:val="false"/>
          <w:sz w:val="20"/>
        </w:rPr>
        <w:t>(Deutsche Grammophon, 2009)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2894778612</w:t>
      </w:r>
    </w:p>
    <w:p>
      <w:pPr>
        <w:pStyle w:val="Heading2"/>
        <w:spacing w:lineRule="auto" w:before="12"/>
        <w:ind w:firstLine="444" w:left="444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Mahler  Symphony No. 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446" w:val="left" w:leader="none"/>
          <w:tab w:pos="9177" w:val="right" w:leader="none"/>
        </w:tabs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Berlioz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Symphonie Fantastique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2008)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2894777822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446" w:val="left" w:leader="none"/>
          <w:tab w:pos="9177" w:val="right" w:leader="none"/>
        </w:tabs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Gustavo Dudamel and The Los Angeles Philharmonic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Bartók  Concerto for Orchestra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2007)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2894777182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Los Angeles Philharmonic</w:t>
      </w:r>
    </w:p>
    <w:p>
      <w:pPr>
        <w:pStyle w:val="Heading2"/>
        <w:spacing w:lineRule="auto" w:before="78"/>
        <w:ind w:hanging="0" w:left="156"/>
        <w:outlineLvl w:val="1"/>
        <w:rPr>
          <w:u w:val="single"/>
          <w:rFonts w:ascii="Cambria" w:eastAsia="Cambria" w:hAnsi="Cambria" w:cs="Cambria"/>
          <w:b w:val="false"/>
          <w:sz w:val="20"/>
        </w:rPr>
      </w:pPr>
    </w:p>
    <w:p>
      <w:pPr>
        <w:pStyle w:val="Heading2"/>
        <w:spacing w:lineRule="auto" w:before="78"/>
        <w:ind w:hanging="0" w:left="156"/>
        <w:outlineLvl w:val="1"/>
        <w:rPr>
          <w:rFonts w:ascii="Cambria" w:eastAsia="Cambria" w:hAnsi="Cambria" w:cs="Cambria"/>
          <w:b w:val="false"/>
          <w:sz w:val="20"/>
        </w:rPr>
      </w:pPr>
      <w:r>
        <w:rPr>
          <w:u w:val="single"/>
          <w:rFonts w:ascii="Cambria" w:eastAsia="Cambria" w:hAnsi="Cambria" w:cs="Cambria"/>
          <w:b w:val="false"/>
          <w:sz w:val="20"/>
        </w:rPr>
        <w:t xml:space="preserve">PHYSICAL &amp; DIGITAL RELEASES (AUDIO)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themeFill="background1" w:fill="FFFFFF" w:val="clear" w:color="auto"/>
        </w:rPr>
      </w:pPr>
      <w:r>
        <w:rPr>
          <w:rFonts w:ascii="Caladea Bold" w:eastAsia="Caladea Bold" w:hAnsi="Caladea Bold" w:cs="Caladea Bold"/>
          <w:color w:val="000000"/>
          <w:i w:val="true"/>
          <w:strike w:val="false"/>
          <w:u w:val="none"/>
          <w:spacing w:val="0"/>
          <w:b w:val="true"/>
          <w:sz w:val="20"/>
          <w:shd w:themeFill="background1" w:fill="FFFFFF" w:val="clear" w:color="auto"/>
        </w:rPr>
        <w:t>Khachaturian</w:t>
      </w:r>
      <w:r>
        <w:rPr>
          <w:rFonts w:ascii="Caladea Regular" w:eastAsia="Caladea Regular" w:hAnsi="Caladea Regular" w:cs="Caladea Regular"/>
          <w:color w:val="000000"/>
          <w:i w:val="false"/>
          <w:strike w:val="false"/>
          <w:u w:val="none"/>
          <w:spacing w:val="0"/>
          <w:b w:val="false"/>
          <w:sz w:val="20"/>
          <w:shd w:themeFill="background1" w:fill="FFFFFF" w:val="clear" w:color="auto"/>
        </w:rPr>
        <w:t xml:space="preserve"> </w:t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themeFill="background1" w:fill="FFFFFF" w:val="clear" w:color="auto"/>
        </w:rPr>
        <w:t>(Decca, 2025)</w:t>
      </w:r>
      <w:r>
        <w:br/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themeFill="background1" w:fill="FFFFFF" w:val="clear" w:color="auto"/>
        </w:rPr>
        <w:t xml:space="preserve">Los Angeles Philharmonic, with </w:t>
      </w:r>
      <w:r>
        <w:rPr>
          <w:rFonts w:ascii="Caladea Regular" w:eastAsia="Caladea Regular" w:hAnsi="Caladea Regular" w:cs="Caladea Regular"/>
          <w:color w:val="000000"/>
          <w:i w:val="false"/>
          <w:strike w:val="false"/>
          <w:u w:val="none"/>
          <w:spacing w:val="0"/>
          <w:b w:val="false"/>
          <w:sz w:val="20"/>
          <w:shd w:themeFill="background1" w:fill="FFFFFF" w:val="clear" w:color="auto"/>
        </w:rPr>
        <w:t xml:space="preserve">Jean-Yves Thibaudet, piano                                                           </w:t>
      </w:r>
      <w:r>
        <w:rPr>
          <w:rFonts w:ascii="Caladea Bold" w:eastAsia="Caladea Bold" w:hAnsi="Caladea Bold" w:cs="Caladea Bold"/>
          <w:color w:val="000000"/>
          <w:i w:val="false"/>
          <w:strike w:val="false"/>
          <w:u w:val="none"/>
          <w:spacing w:val="0"/>
          <w:b w:val="true"/>
          <w:sz w:val="20"/>
          <w:shd w:themeFill="background1" w:fill="FFFFFF" w:val="clear" w:color="auto"/>
        </w:rPr>
        <w:t>534126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themeFill="background1" w:fill="FFFFFF" w:val="clear" w:color="auto"/>
        </w:rPr>
      </w:pPr>
      <w:r>
        <w:rPr>
          <w:strike w:val="false"/>
          <w:u w:val="none"/>
          <w:rFonts w:ascii="Caladea Bold" w:eastAsia="Caladea Bold" w:hAnsi="Caladea Bold" w:cs="Caladea Bold"/>
          <w:b w:val="true"/>
          <w:color w:val="000000"/>
          <w:sz w:val="20"/>
          <w:i w:val="false"/>
          <w:shd w:themeFill="background1" w:fill="FFFFFF" w:val="clear" w:color="auto"/>
        </w:rPr>
        <w:t xml:space="preserve">Ortiz: </w:t>
      </w:r>
      <w:r>
        <w:rPr>
          <w:rFonts w:ascii="Caladea Bold" w:eastAsia="Caladea Bold" w:hAnsi="Caladea Bold" w:cs="Caladea Bold"/>
          <w:color w:val="000000"/>
          <w:i w:val="true"/>
          <w:strike w:val="false"/>
          <w:u w:val="none"/>
          <w:spacing w:val="0"/>
          <w:b w:val="true"/>
          <w:sz w:val="20"/>
          <w:shd w:themeFill="background1" w:fill="FFFFFF" w:val="clear" w:color="auto"/>
        </w:rPr>
        <w:t>Revolución diamantina</w:t>
      </w:r>
      <w:r>
        <w:rPr>
          <w:rFonts w:ascii="Caladea Regular" w:eastAsia="Caladea Regular" w:hAnsi="Caladea Regular" w:cs="Caladea Regular"/>
          <w:color w:val="000000"/>
          <w:i w:val="false"/>
          <w:strike w:val="false"/>
          <w:u w:val="none"/>
          <w:spacing w:val="0"/>
          <w:b w:val="false"/>
          <w:sz w:val="20"/>
          <w:shd w:themeFill="background1" w:fill="FFFFFF" w:val="clear" w:color="auto"/>
        </w:rPr>
        <w:t xml:space="preserve"> (Platoon, 2024)                                                                               </w:t>
      </w:r>
      <w:r>
        <w:rPr>
          <w:rFonts w:ascii="Caladea Bold" w:eastAsia="Caladea Bold" w:hAnsi="Caladea Bold" w:cs="Caladea Bold"/>
          <w:color w:val="000000"/>
          <w:i w:val="false"/>
          <w:strike w:val="false"/>
          <w:u w:val="none"/>
          <w:spacing w:val="0"/>
          <w:b w:val="true"/>
          <w:sz w:val="20"/>
          <w:shd w:themeFill="background1" w:fill="FFFFFF" w:val="clear" w:color="auto"/>
        </w:rPr>
        <w:t xml:space="preserve">   </w:t>
      </w:r>
      <w:r>
        <w:rPr>
          <w:rFonts w:ascii="Caladea Bold" w:eastAsia="Caladea Bold" w:hAnsi="Caladea Bold" w:cs="Caladea Bold"/>
          <w:strike w:val="false"/>
          <w:u w:val="none"/>
          <w:spacing w:val="0"/>
          <w:b w:val="true"/>
          <w:color w:val="000000"/>
          <w:sz w:val="20"/>
          <w:i w:val="false"/>
          <w:shd w:themeFill="background1" w:fill="FFFFFF" w:val="clear" w:color="auto"/>
        </w:rPr>
        <w:t>LAPHIL02</w:t>
      </w:r>
      <w:r>
        <w:br/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false"/>
          <w:shd w:themeFill="background1" w:fill="FFFFFF" w:val="clear" w:color="auto"/>
        </w:rPr>
        <w:t>Los Angeles Philharmonic, with María Dueñas, violin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</w:pPr>
      <w:r>
        <w:rPr>
          <w:strike w:val="false"/>
          <w:u w:val="none"/>
          <w:rFonts w:ascii="Caladea Bold" w:eastAsia="Caladea Bold" w:hAnsi="Caladea Bold" w:cs="Caladea Bold"/>
          <w:b w:val="true"/>
          <w:color w:val="000000"/>
          <w:sz w:val="20"/>
          <w:i w:val="true"/>
          <w:shd w:fill="auto" w:val="clear" w:color="auto"/>
        </w:rPr>
        <w:t>Fandango</w:t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  <w:t xml:space="preserve"> (Platoon, 2023)                                                                                                                        </w:t>
      </w:r>
      <w:r>
        <w:rPr>
          <w:rFonts w:ascii="Caladea Bold" w:eastAsia="Caladea Bold" w:hAnsi="Caladea Bold" w:cs="Caladea Bold"/>
          <w:strike w:val="false"/>
          <w:u w:val="none"/>
          <w:spacing w:val="0"/>
          <w:b w:val="true"/>
          <w:color w:val="000000"/>
          <w:sz w:val="20"/>
          <w:i w:val="false"/>
          <w:shd w:fill="auto" w:val="clear" w:color="auto"/>
        </w:rPr>
        <w:t>PLAT207152</w:t>
      </w:r>
      <w:r>
        <w:br/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false"/>
          <w:shd w:fill="auto" w:val="clear" w:color="auto"/>
        </w:rPr>
        <w:t>Los Angeles Philharmonic, with Anne Akiko Meyers, violin, and Gustavo Castillo, baritone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</w:pPr>
      <w:r>
        <w:rPr>
          <w:strike w:val="false"/>
          <w:u w:val="none"/>
          <w:rFonts w:ascii="Caladea Bold" w:eastAsia="Caladea Bold" w:hAnsi="Caladea Bold" w:cs="Caladea Bold"/>
          <w:b w:val="true"/>
          <w:color w:val="000000"/>
          <w:sz w:val="20"/>
          <w:i w:val="false"/>
          <w:shd w:fill="auto" w:val="clear" w:color="auto"/>
        </w:rPr>
        <w:t>Rachmaninoff: Piano Concertos and Paganini Rhapsody</w:t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  <w:t xml:space="preserve"> (</w:t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false"/>
          <w:shd w:fill="auto" w:val="clear" w:color="auto"/>
        </w:rPr>
        <w:t>Deutsche Grammophon, 2023)</w:t>
      </w:r>
      <w:r>
        <w:rPr>
          <w:rFonts w:ascii="Caladea Bold" w:eastAsia="Caladea Bold" w:hAnsi="Caladea Bold" w:cs="Caladea Bold"/>
          <w:strike w:val="false"/>
          <w:u w:val="none"/>
          <w:spacing w:val="0"/>
          <w:b w:val="true"/>
          <w:color w:val="000000"/>
          <w:sz w:val="20"/>
          <w:i w:val="false"/>
          <w:shd w:fill="auto" w:val="clear" w:color="auto"/>
        </w:rPr>
        <w:t xml:space="preserve"> 4864759</w:t>
      </w:r>
      <w:r>
        <w:br/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false"/>
          <w:shd w:fill="auto" w:val="clear" w:color="auto"/>
        </w:rPr>
        <w:t>Los Angeles Philharmonic, with Yuja Wang, piano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</w:pPr>
      <w:r>
        <w:rPr>
          <w:strike w:val="false"/>
          <w:u w:val="none"/>
          <w:rFonts w:ascii="Caladea Bold" w:eastAsia="Caladea Bold" w:hAnsi="Caladea Bold" w:cs="Caladea Bold"/>
          <w:b w:val="true"/>
          <w:color w:val="000000"/>
          <w:sz w:val="20"/>
          <w:i w:val="false"/>
          <w:shd w:fill="auto" w:val="clear" w:color="auto"/>
        </w:rPr>
        <w:t xml:space="preserve">Adès: </w:t>
      </w:r>
      <w:r>
        <w:rPr>
          <w:strike w:val="false"/>
          <w:u w:val="none"/>
          <w:rFonts w:ascii="Caladea Bold" w:eastAsia="Caladea Bold" w:hAnsi="Caladea Bold" w:cs="Caladea Bold"/>
          <w:b w:val="true"/>
          <w:color w:val="000000"/>
          <w:sz w:val="20"/>
          <w:i w:val="true"/>
          <w:shd w:fill="auto" w:val="clear" w:color="auto"/>
        </w:rPr>
        <w:t>Dante</w:t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true"/>
          <w:shd w:fill="auto" w:val="clear" w:color="auto"/>
        </w:rPr>
        <w:t xml:space="preserve"> </w:t>
      </w:r>
      <w:r>
        <w:rPr>
          <w:strike w:val="false"/>
          <w:u w:val="none"/>
          <w:rFonts w:ascii="Caladea Regular" w:eastAsia="Caladea Regular" w:hAnsi="Caladea Regular" w:cs="Caladea Regular"/>
          <w:b w:val="false"/>
          <w:color w:val="000000"/>
          <w:sz w:val="20"/>
          <w:i w:val="false"/>
          <w:shd w:fill="auto" w:val="clear" w:color="auto"/>
        </w:rPr>
        <w:t xml:space="preserve">(Nonesuch, 2023) </w:t>
      </w:r>
      <w:r>
        <w:rPr>
          <w:rFonts w:ascii="Caladea Bold" w:eastAsia="Caladea Bold" w:hAnsi="Caladea Bold" w:cs="Caladea Bold"/>
          <w:color w:val="000000"/>
          <w:i w:val="false"/>
          <w:strike w:val="false"/>
          <w:u w:val="none"/>
          <w:spacing w:val="0"/>
          <w:b w:val="true"/>
          <w:sz w:val="20"/>
          <w:shd w:fill="auto" w:val="clear" w:color="auto"/>
        </w:rPr>
        <w:t>7559790616</w:t>
      </w:r>
      <w:r>
        <w:br/>
      </w:r>
      <w:r>
        <w:rPr>
          <w:rFonts w:ascii="Caladea Regular" w:eastAsia="Caladea Regular" w:hAnsi="Caladea Regular" w:cs="Caladea Regular"/>
          <w:color w:val="000000"/>
          <w:i w:val="false"/>
          <w:strike w:val="false"/>
          <w:u w:val="none"/>
          <w:spacing w:val="0"/>
          <w:b w:val="false"/>
          <w:sz w:val="20"/>
          <w:shd w:fill="auto" w:val="clear" w:color="auto"/>
        </w:rPr>
        <w:t>Los Angeles Philharmonic</w:t>
      </w:r>
      <w:r>
        <w:br/>
      </w:r>
      <w:r>
        <w:rPr>
          <w:rFonts w:ascii="Caladea Regular" w:eastAsia="Caladea Regular" w:hAnsi="Caladea Regular" w:cs="Caladea Regular"/>
          <w:color w:val="000000"/>
          <w:i w:val="true"/>
          <w:strike w:val="false"/>
          <w:u w:val="none"/>
          <w:spacing w:val="0"/>
          <w:b w:val="false"/>
          <w:sz w:val="20"/>
          <w:shd w:fill="auto" w:val="clear" w:color="auto"/>
        </w:rPr>
        <w:t xml:space="preserve">2024 </w:t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true"/>
          <w:shd w:fill="auto" w:val="clear" w:color="auto"/>
        </w:rPr>
        <w:t>Grammy Award®</w:t>
      </w:r>
      <w:r>
        <w:rPr>
          <w:rFonts w:ascii="Caladea Regular" w:eastAsia="Caladea Regular" w:hAnsi="Caladea Regular" w:cs="Caladea Regular"/>
          <w:strike w:val="false"/>
          <w:u w:val="none"/>
          <w:spacing w:val="0"/>
          <w:b w:val="false"/>
          <w:color w:val="000000"/>
          <w:sz w:val="20"/>
          <w:i w:val="true"/>
          <w:shd w:fill="auto" w:val="clear" w:color="auto"/>
        </w:rPr>
        <w:t xml:space="preserve"> for Best Orchestral Performance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  <w:shd w:fill="auto" w:val="clear" w:color="auto"/>
        </w:rPr>
      </w:pPr>
      <w:r>
        <w:rPr>
          <w:rFonts w:ascii="Caladea Bold" w:eastAsia="Caladea Bold" w:hAnsi="Caladea Bold" w:cs="Caladea Bold"/>
          <w:b w:val="true"/>
          <w:sz w:val="20"/>
          <w:shd w:fill="auto" w:val="clear" w:color="auto"/>
        </w:rPr>
        <w:t>Hollywood Bowl 100: The First</w:t>
      </w:r>
      <w:r>
        <w:rPr>
          <w:rFonts w:ascii="Cambria" w:eastAsia="Cambria" w:hAnsi="Cambria" w:cs="Cambria"/>
          <w:b w:val="true"/>
          <w:sz w:val="20"/>
          <w:shd w:fill="auto" w:val="clear" w:color="auto"/>
        </w:rPr>
        <w:t xml:space="preserve"> 100 Years of Music (7-LP Box Set) </w:t>
      </w:r>
      <w:r>
        <w:rPr>
          <w:rFonts w:ascii="Cambria" w:eastAsia="Cambria" w:hAnsi="Cambria" w:cs="Cambria"/>
          <w:sz w:val="20"/>
          <w:shd w:fill="auto" w:val="clear" w:color="auto"/>
        </w:rPr>
        <w:t>(Los Angeles Philharmonic Association, 2022)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rFonts w:ascii="Cambria" w:eastAsia="Cambria" w:hAnsi="Cambria" w:cs="Cambria"/>
          <w:sz w:val="20"/>
          <w:shd w:fill="FFFF00" w:val="clear" w:color="auto"/>
        </w:rPr>
      </w:pPr>
      <w:r>
        <w:rPr>
          <w:rFonts w:ascii="Cambria" w:eastAsia="Cambria" w:hAnsi="Cambria" w:cs="Cambria"/>
          <w:sz w:val="20"/>
          <w:shd w:fill="auto" w:val="clear" w:color="auto"/>
        </w:rPr>
        <w:t xml:space="preserve">Los Angeles Philharmonic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West Side Story: Original Motion Picture Soundtrack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(Hollywood Records, 2021)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D003694602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Stravinsky: The Firebird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(Vienna Philharmonic Records, 2021)                        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WPH-L-GH-2021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Vienna Philharmonic – Special Annual Edition 2021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Mahler: Symphony No. 8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2021)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2022 Grammy Award®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for Best Choral Performance</w:t>
      </w:r>
      <w:r>
        <w:br/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Mahler: Symphonies 1-10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(Berliner Philharmoniker Recordings, 2021)           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BPHR 200361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/>
      <w:bookmarkStart w:id="3" w:name="_heading=h.tyjcwt"/>
      <w:bookmarkEnd w:id="3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Ives: Complete Symphonies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2020)                                      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483 9502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2020 Grammy Award®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for Best Orchestral Performance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Adams: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Must the Devil Have All the Good Tunes?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2020)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  <w:shd w:fill="FFFFFF" w:val="clear" w:color="auto"/>
        </w:rPr>
        <w:t xml:space="preserve">         44007358115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Los Angeles Philharmonic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Sommernachtskonzert 2019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(Sony Classical, 2019)     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B07Q2FHDD2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Wiener Philharmoniker; with Yuja Wang, piano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/>
      <w:bookmarkStart w:id="4" w:name="_heading=h.1t3h5sf"/>
      <w:bookmarkEnd w:id="4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Celebrating John Williams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2019)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 B07NBCJFTS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Gustavo Dudamel performs John Williams with the LA Phil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/>
      <w:bookmarkStart w:id="5" w:name="_heading=h.2s8eyo1"/>
      <w:bookmarkEnd w:id="5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LA Phil 100 Centennial Box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2019)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 B07L5DTDP9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  <w:shd w:fill="FFFFFF" w:val="clear" w:color="auto"/>
        </w:rPr>
        <w:t xml:space="preserve">Tchaikovsky: The Nutcracker, Op. 71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 2018)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B0029360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  <w:shd w:fill="FFFFFF" w:val="clear" w:color="auto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  <w:shd w:fill="FFFFFF" w:val="clear" w:color="auto"/>
        </w:rPr>
        <w:t xml:space="preserve">       Live at Walt Disney Concert Hall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  <w:shd w:fill="FFFFFF" w:val="clear" w:color="auto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  <w:shd w:fill="FFFFFF" w:val="clear" w:color="auto"/>
        </w:rPr>
        <w:t xml:space="preserve">       Gustavo Dudamel and the Los Angeles Philharmonic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N</w:t>
      </w:r>
      <w:r/>
      <w:bookmarkStart w:id="6" w:name="bookmark=id.3rdcrjn"/>
      <w:bookmarkEnd w:id="6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eujahrskonzert/New Year's Concert 2017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(Sony Classical, 2017)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88985376142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Wiener Philharmoniker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Mussorgsky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Pictures at an Exhibition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2016)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2894796297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     Pictures at an Exhibition, A Night on Bald Mountain;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Tchaikovsky: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Waltz from Swan Lake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Wiener Philharmoniker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John Williams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Star Wars: The Force Awakens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5008732329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(Walt Disney Records/Lucasfilm Ltd., 2015)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</w:t>
      </w:r>
      <w:r/>
      <w:bookmarkStart w:id="7" w:name="bookmark=id.26in1rg"/>
      <w:bookmarkEnd w:id="7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O</w:t>
      </w:r>
      <w:r/>
      <w:bookmarkStart w:id="8" w:name="bookmark=id.lnxbz9"/>
      <w:bookmarkEnd w:id="8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riginal Soundtrack, Opening and Closing Credits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Brahms  Piano Concertos 1 &amp; 2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2015)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28947948995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Berliner </w:t>
      </w:r>
      <w:r/>
      <w:bookmarkStart w:id="9" w:name="bookmark=id.35nkun2"/>
      <w:bookmarkEnd w:id="9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</w:t>
      </w:r>
      <w:r/>
      <w:bookmarkStart w:id="10" w:name="bookmark=id.1ksv4uv"/>
      <w:bookmarkEnd w:id="10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taatskapelle; with Daniel Barenboim, piano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2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  Symphony No. 7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2014)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28947917007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Dudamel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The Liberator/Libertador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2014)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2894792331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Original Soundtrack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8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Adams  </w:t>
      </w:r>
      <w:r/>
      <w:bookmarkStart w:id="11" w:name="bookmark=id.44sinio"/>
      <w:bookmarkEnd w:id="11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T</w:t>
      </w:r>
      <w:r/>
      <w:bookmarkStart w:id="12" w:name="bookmark=id.2jxsxqh"/>
      <w:bookmarkEnd w:id="12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he Gospel According to the Other Mary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2014)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28947922438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Piano Concertos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2013)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28947913047</w:t>
      </w:r>
    </w:p>
    <w:p>
      <w:pPr>
        <w:pStyle w:val="Heading2"/>
        <w:spacing w:lineRule="auto" w:before="12"/>
        <w:ind w:firstLine="444" w:left="444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Rachmaninoff: No. 3, Op. 30; Prokofiev: No. 2, Op.16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Venezuela; with Yuja Wang, piano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4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Richard Strauss Album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2013)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28947910411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396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A</w:t>
      </w:r>
      <w:r/>
      <w:bookmarkStart w:id="13" w:name="bookmark=id.3j2qqm3"/>
      <w:bookmarkEnd w:id="13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lso sprach Zarathustra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;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Don Juan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; </w:t>
      </w:r>
      <w:r/>
      <w:bookmarkStart w:id="14" w:name="bookmark=id.1y810tw"/>
      <w:bookmarkEnd w:id="14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T</w:t>
      </w:r>
      <w:r/>
      <w:bookmarkStart w:id="15" w:name="bookmark=id.4i7ojhp"/>
      <w:bookmarkEnd w:id="15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il Eulenspiegels lustige Streiche 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5967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Berliner Philharmoniker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4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  Symphony No. 9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2013)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28947909248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52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Gustavo Dudamel: Discoveries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28947900696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2928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Berliner Philharmoniker; Wiener Philharmoniker; Simón Bolívar Symphony Orchestra of Venezuela; Gothenburg Symphony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2928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The Summer Night Concert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28947647171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Times New Roman" w:eastAsia="Times New Roman" w:hAnsi="Times New Roman" w:cs="Times New Roman"/>
          <w:b w:val="false"/>
          <w:color w:val="000000"/>
          <w:sz w:val="21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Wiener Philharmoniker at </w:t>
      </w:r>
      <w:r/>
      <w:bookmarkStart w:id="16" w:name="bookmark=id.2xcytpi"/>
      <w:bookmarkEnd w:id="16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</w:t>
      </w:r>
      <w:r/>
      <w:bookmarkStart w:id="17" w:name="bookmark=id.1ci93xb"/>
      <w:bookmarkEnd w:id="17"/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chönbrunn Palace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52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Beethoven  Symphony No. 3, “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Eroica”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28947902508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The Creatures of Prometheus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Overture;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Egmont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Overture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Live Recordings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2011)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28947794493</w:t>
      </w:r>
    </w:p>
    <w:p>
      <w:pPr>
        <w:pStyle w:val="Heading2"/>
        <w:spacing w:lineRule="auto" w:before="12"/>
        <w:ind w:right="5967" w:hanging="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Bruckner Symphony No. 9 in D minor Sibelius Symphony No. 2 in D, Op. 43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Nielsen Symphony No. 4, Op. 29, “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The Inextinguishable”</w:t>
      </w:r>
    </w:p>
    <w:p>
      <w:pPr>
        <w:pStyle w:val="Heading2"/>
        <w:spacing w:lineRule="auto" w:before="12"/>
        <w:ind w:hanging="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Nielsen Symphony No. 5, Op. 50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Gothenburg Symphony Orchestra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427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Tchaikovsky &amp; Shakespeare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2011)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              28947793557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Hamlet, Overture-Fantasy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;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The Tempest; Romeo and Juliet, Fantasy Overture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Symphony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43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Rite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2010)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28947787754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Stravinsky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Le Sacre du Printemps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Revueltas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La noche de los Mayas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Youth Orchestra of Venezuela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Discoveries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2009)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2894778613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  Simón Bolívar Youth Orchestra of Venezuela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Tchaikovsky  Symphony No. 5;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Francesca da Rimini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2009)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 xml:space="preserve">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2894778022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  (Deutsche Grammophon, 2009) 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  Simón Bolívar Youth Orchestra of Venezuela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FIESTA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2008)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2894777457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Youth Orchestra of Venezuela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  Symphony No. 5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2007)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     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28947773323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4"/>
        <w:ind w:right="0" w:hanging="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Youth Orchestra of Venezuela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3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Beethoven  Symphonies Nos. 5 &amp; 7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2006)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                                  2894776228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Simón Bolívar Youth Orchestra of Venezuela</w:t>
      </w:r>
    </w:p>
    <w:p>
      <w:pPr>
        <w:pStyle w:val="Heading2"/>
        <w:spacing w:lineRule="auto" w:before="1"/>
        <w:ind w:hanging="0" w:left="156"/>
        <w:outlineLvl w:val="1"/>
        <w:rPr>
          <w:u w:val="single"/>
          <w:rFonts w:ascii="Cambria" w:eastAsia="Cambria" w:hAnsi="Cambria" w:cs="Cambria"/>
          <w:sz w:val="20"/>
        </w:rPr>
      </w:pPr>
    </w:p>
    <w:p>
      <w:pPr>
        <w:pStyle w:val="Heading2"/>
        <w:spacing w:lineRule="auto" w:before="1"/>
        <w:ind w:hanging="0" w:left="156"/>
        <w:outlineLvl w:val="1"/>
        <w:rPr>
          <w:u w:val="single"/>
          <w:rFonts w:ascii="Cambria" w:eastAsia="Cambria" w:hAnsi="Cambria" w:cs="Cambria"/>
          <w:sz w:val="20"/>
        </w:rPr>
      </w:pPr>
    </w:p>
    <w:p>
      <w:pPr>
        <w:pStyle w:val="Heading2"/>
        <w:spacing w:lineRule="auto" w:before="1"/>
        <w:ind w:hanging="0" w:left="156"/>
        <w:outlineLvl w:val="1"/>
        <w:rPr>
          <w:rFonts w:ascii="Cambria" w:eastAsia="Cambria" w:hAnsi="Cambria" w:cs="Cambria"/>
          <w:b w:val="false"/>
          <w:sz w:val="20"/>
        </w:rPr>
      </w:pPr>
      <w:r>
        <w:rPr>
          <w:u w:val="single"/>
          <w:rFonts w:ascii="Cambria" w:eastAsia="Cambria" w:hAnsi="Cambria" w:cs="Cambria"/>
          <w:b w:val="false"/>
          <w:sz w:val="20"/>
        </w:rPr>
        <w:t>VIDEO RELEASES – E-VIDEO/DVD/BLU-RAY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 Midsummer’s Night: Live from Waldbühne Berlin 2014  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2020)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00044007358771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 Philharmonic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Mahler: Symphony No. 2 “Resurrection” Blu-Ray / DVD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(C Major Entertainment, 2020)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A93050016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Munich Philharmonic, Orfeó Català, Cor de Cambra del Palau de la Música Catalana, 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Chen Reiss, Tamara Mumford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LA Phil 100: The Los Angeles Philharmonic Centennial Birthday Gala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Blu-Ray / DVD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(C Major Entertainment, 2020)                                                                                               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753504</w:t>
      </w:r>
      <w:r>
        <w:br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Philharmonic, Zubin Mehta, Esa-Pekka Salonen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/>
      <w:bookmarkStart w:id="18" w:name="_heading=h.2bn6wsx"/>
      <w:bookmarkEnd w:id="18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So</w:t>
      </w:r>
      <w:r/>
      <w:bookmarkStart w:id="19" w:name="bookmark=id.qsh70q"/>
      <w:bookmarkEnd w:id="19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mmernachtskonzert 2019 Blu-Ray/DVD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(Sony Classical, 2019)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B07PXRH1S9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Wiener Philharmoniker; with Yuja Wang, piano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T</w:t>
      </w:r>
      <w:r/>
      <w:bookmarkStart w:id="20" w:name="bookmark=id.1pxezwc"/>
      <w:bookmarkEnd w:id="20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he John Adams Edition – Blu-Ray and CD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(Berliner Philharmoniker Recordings, 2017)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BPHR170141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Berliner Philharmoniker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Tango under the Stars – Live from the Hollywood Bowl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(C-Major Entertainment, 2017)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43739608</w:t>
      </w:r>
    </w:p>
    <w:p>
      <w:pPr>
        <w:pStyle w:val="Heading2"/>
        <w:spacing w:lineRule="auto" w:before="12"/>
        <w:ind w:hanging="0" w:left="15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     Piazzolla, Schifrin, Ginastera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Los Angeles Philharmonic; with Angel Romero, guitar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75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Neujahrskonzert/New Year's Concert 2017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(Sony Classical, 2017)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88985376182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Wiener Philharmoniker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6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A John Williams Celebration </w:t>
      </w:r>
      <w:r/>
      <w:bookmarkStart w:id="21" w:name="bookmark=id.49x2ik5"/>
      <w:bookmarkEnd w:id="21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– Opening Gala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(C-Major Entertainment, 2015)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4337013035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Los Angeles Philharmonic; with Itzhak Perlman, violin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The European Concert </w:t>
      </w:r>
      <w:r/>
      <w:bookmarkStart w:id="22" w:name="bookmark=id.2p2csry"/>
      <w:bookmarkEnd w:id="22"/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– DVD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2013)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4400734931</w:t>
      </w:r>
    </w:p>
    <w:p>
      <w:pPr>
        <w:pStyle w:val="Heading2"/>
        <w:spacing w:lineRule="auto" w:before="12"/>
        <w:ind w:firstLine="444" w:left="444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Works by Brahms, Haydn and Beethoven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Berliner Philharmoniker; with Gautier Capuçon, cello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2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  Symphony No. 8 – DVD and Blu-Ray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2012)        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44007348840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9286" w:val="right" w:leader="none"/>
        </w:tabs>
        <w:spacing w:line="240" w:lineRule="auto" w:after="0" w:before="12"/>
        <w:ind w:right="0" w:hanging="0" w:left="444"/>
        <w:jc w:val="left"/>
        <w:rPr>
          <w:strike w:val="false"/>
          <w:u w:val="none"/>
          <w:rFonts w:ascii="Times New Roman" w:eastAsia="Times New Roman" w:hAnsi="Times New Roman" w:cs="Times New Roman"/>
          <w:b w:val="false"/>
          <w:color w:val="000000"/>
          <w:sz w:val="21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 and Simón Bolívar Symphony Orchestra of Venezuela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44007348901</w:t>
      </w:r>
    </w:p>
    <w:p>
      <w:pPr>
        <w:pStyle w:val="Heading2"/>
        <w:numPr>
          <w:ilvl w:val="0"/>
          <w:numId w:val="9"/>
        </w:numPr>
        <w:spacing w:lineRule="auto" w:before="262"/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Gustavo Dudamel: Discoveries – single CD and Deluxe CD/DVD </w:t>
      </w:r>
      <w:r>
        <w:rPr>
          <w:rFonts w:ascii="Cambria" w:eastAsia="Cambria" w:hAnsi="Cambria" w:cs="Cambria"/>
          <w:b w:val="false"/>
          <w:sz w:val="20"/>
        </w:rPr>
        <w:t>(Deutsche Grammophon 2012)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b w:val="false"/>
          <w:sz w:val="20"/>
        </w:rPr>
        <w:t xml:space="preserve">    </w:t>
      </w:r>
      <w:r>
        <w:rPr>
          <w:rFonts w:ascii="Cambria" w:eastAsia="Cambria" w:hAnsi="Cambria" w:cs="Cambria"/>
          <w:sz w:val="20"/>
        </w:rPr>
        <w:t>28947903505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Berliner Philharmoniker; Wiener Philharmoniker;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2928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Simón Bolívar Symphony Orchestra of Venezuela; Gothenburg Symphony (includes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The Promise of Music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documentary released in 2008)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5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The Summer Night Concert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44007628195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Wiener Philharmoniker at Schönbrunn Palace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446" w:val="left" w:leader="none"/>
        </w:tabs>
        <w:spacing w:line="240" w:lineRule="auto" w:after="0" w:before="0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New Year’s Eve Concert Gala 2010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(Deutsche Grammophon, 2011)            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                 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44007346310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446" w:val="left" w:leader="none"/>
        </w:tabs>
        <w:spacing w:line="240" w:lineRule="auto" w:after="0" w:before="0"/>
        <w:ind w:right="0" w:hanging="0" w:left="158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      Works by Berlioz, Bizet, Chapí y Lorente, de Falla, Granada and Saint-Saëns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6"/>
        <w:ind w:right="0" w:hanging="0" w:left="44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Berliner Philharmoniker; with Elīna Garanča, mezzo-soprano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2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Celebración 2010 Opening Night Concert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2010)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44007346280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Philharmonic; with Juan Diego Flórez, tenor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67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The Inaugural Concert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2009)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0734531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Mahler Symphony No. 1; Adams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City Noir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Los Angeles Philharmonic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pStyle w:val="Heading2"/>
        <w:numPr>
          <w:ilvl w:val="0"/>
          <w:numId w:val="13"/>
        </w:numPr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Live from Salzburg </w:t>
      </w:r>
      <w:r>
        <w:rPr>
          <w:rFonts w:ascii="Cambria" w:eastAsia="Cambria" w:hAnsi="Cambria" w:cs="Cambria"/>
          <w:b w:val="false"/>
          <w:sz w:val="20"/>
        </w:rPr>
        <w:t>(Deutsche Grammophon, 2009)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B001TN0V7O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27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Beethoven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Triple Concerto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27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Mussorgsky </w:t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Pictures at an Exhibition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427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Simón Bolívar Youth Orchestra of Venezuela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27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with Martha Argerich, piano; Renaud Capuçon, violin; Gautier Capuçon, cello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pStyle w:val="Heading2"/>
        <w:numPr>
          <w:ilvl w:val="0"/>
          <w:numId w:val="13"/>
        </w:numPr>
        <w:ind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The Promise of Music </w:t>
      </w:r>
      <w:r>
        <w:rPr>
          <w:rFonts w:ascii="Cambria" w:eastAsia="Cambria" w:hAnsi="Cambria" w:cs="Cambria"/>
          <w:b w:val="false"/>
          <w:sz w:val="20"/>
        </w:rPr>
        <w:t>(Deutsche Grammophon, 2008)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>44007344279GH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4399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 xml:space="preserve">Simón Bolívar Youth Orchestra of Venezuela 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4399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Documentary &amp; Concert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pStyle w:val="Heading2"/>
        <w:numPr>
          <w:ilvl w:val="0"/>
          <w:numId w:val="13"/>
        </w:numPr>
        <w:spacing w:lineRule="auto" w:before="1"/>
        <w:ind w:right="570" w:hanging="360" w:left="51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Birthday Concert for Pope Benedict XVI </w:t>
      </w:r>
      <w:r>
        <w:rPr>
          <w:rFonts w:ascii="Cambria" w:eastAsia="Cambria" w:hAnsi="Cambria" w:cs="Cambria"/>
          <w:b w:val="false"/>
          <w:sz w:val="20"/>
        </w:rPr>
        <w:t>(Deutsche Grammophon, 2007)</w:t>
      </w:r>
      <w:r>
        <w:rPr>
          <w:rFonts w:ascii="Cambria" w:eastAsia="Cambria" w:hAnsi="Cambria" w:cs="Cambria"/>
          <w:b w:val="false"/>
          <w:sz w:val="20"/>
        </w:rPr>
        <w:tab/>
      </w:r>
      <w:r>
        <w:rPr>
          <w:rFonts w:ascii="Cambria" w:eastAsia="Cambria" w:hAnsi="Cambria" w:cs="Cambria"/>
          <w:sz w:val="20"/>
        </w:rPr>
        <w:t xml:space="preserve">NTSC 0734357 </w:t>
      </w:r>
    </w:p>
    <w:p>
      <w:pPr>
        <w:pStyle w:val="Heading2"/>
        <w:tabs>
          <w:tab w:pos="446" w:val="left" w:leader="none"/>
          <w:tab w:pos="8076" w:val="left" w:leader="none"/>
        </w:tabs>
        <w:spacing w:lineRule="auto" w:before="1"/>
        <w:ind w:right="570" w:hanging="0" w:left="156"/>
        <w:outlineLvl w:val="1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     Gabrieli, Mozart, Dvořák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0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Radio-Sinfonieorchester Stuttgart; with Hilary Hahn, violin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2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pStyle w:val="Heading2"/>
        <w:ind w:hanging="0" w:left="156"/>
        <w:outlineLvl w:val="1"/>
        <w:rPr>
          <w:rFonts w:ascii="Cambria" w:eastAsia="Cambria" w:hAnsi="Cambria" w:cs="Cambria"/>
          <w:b w:val="false"/>
          <w:sz w:val="20"/>
        </w:rPr>
      </w:pPr>
      <w:r>
        <w:rPr>
          <w:u w:val="single"/>
          <w:rFonts w:ascii="Cambria" w:eastAsia="Cambria" w:hAnsi="Cambria" w:cs="Cambria"/>
          <w:b w:val="false"/>
          <w:sz w:val="20"/>
        </w:rPr>
        <w:t>LP EXCLUSIVE CHARITY RELEASE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 xml:space="preserve">Mendelssohn Symphony No. 3 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(Deutsche Grammophon, 2012)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  <w:t>28947900832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Wiener Philharmoniker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283" w:hanging="0" w:left="427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(Proceeds will go to charity for the purchase of instruments for the aspiring young musicians of El Sistema in San Vicente, Venezuela)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pStyle w:val="Heading2"/>
        <w:ind w:hanging="0" w:left="156"/>
        <w:outlineLvl w:val="1"/>
        <w:rPr>
          <w:rFonts w:ascii="Cambria" w:eastAsia="Cambria" w:hAnsi="Cambria" w:cs="Cambria"/>
          <w:b w:val="false"/>
          <w:sz w:val="20"/>
        </w:rPr>
      </w:pPr>
      <w:r>
        <w:rPr>
          <w:u w:val="single"/>
          <w:rFonts w:ascii="Cambria" w:eastAsia="Cambria" w:hAnsi="Cambria" w:cs="Cambria"/>
          <w:b w:val="false"/>
          <w:sz w:val="20"/>
        </w:rPr>
        <w:t>DOCUMENTARY FILM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"/>
        <w:ind w:right="0" w:hanging="0" w:left="0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  <w:shd w:fill="FFFF00" w:val="clear" w:color="auto"/>
        </w:rPr>
      </w:pPr>
      <w:r>
        <w:rPr>
          <w:rFonts w:ascii="Cambria" w:eastAsia="Cambria" w:hAnsi="Cambria" w:cs="Cambria"/>
          <w:b w:val="true"/>
          <w:sz w:val="20"/>
          <w:i w:val="true"/>
          <w:shd w:fill="FFFF00" w:val="clear" w:color="auto"/>
        </w:rPr>
        <w:t>¡Viva Maestro!</w:t>
      </w:r>
    </w:p>
    <w:p>
      <w:pPr>
        <w:widowControl w:val="0"/>
        <w:spacing w:lineRule="auto" w:before="12"/>
        <w:ind w:hanging="0" w:left="516"/>
        <w:rPr>
          <w:rFonts w:ascii="Cambria" w:eastAsia="Cambria" w:hAnsi="Cambria" w:cs="Cambria"/>
          <w:sz w:val="20"/>
          <w:shd w:fill="FFFF00" w:val="clear" w:color="auto"/>
        </w:rPr>
      </w:pPr>
      <w:r>
        <w:rPr>
          <w:rFonts w:ascii="Cambria" w:eastAsia="Cambria" w:hAnsi="Cambria" w:cs="Cambria"/>
          <w:sz w:val="20"/>
          <w:shd w:fill="FFFF00" w:val="clear" w:color="auto"/>
        </w:rPr>
        <w:t>Directed by Ted Braun</w:t>
      </w:r>
    </w:p>
    <w:p>
      <w:pPr>
        <w:widowControl w:val="0"/>
        <w:spacing w:lineRule="auto" w:before="12"/>
        <w:ind w:hanging="0" w:left="516"/>
        <w:rPr>
          <w:rFonts w:ascii="Cambria" w:eastAsia="Cambria" w:hAnsi="Cambria" w:cs="Cambria"/>
          <w:sz w:val="20"/>
          <w:shd w:fill="FFFF00" w:val="clear" w:color="auto"/>
        </w:rPr>
      </w:pPr>
      <w:r>
        <w:rPr>
          <w:rFonts w:ascii="Cambria" w:eastAsia="Cambria" w:hAnsi="Cambria" w:cs="Cambria"/>
          <w:sz w:val="20"/>
          <w:shd w:fill="FFFF00" w:val="clear" w:color="auto"/>
        </w:rPr>
        <w:t>Shown April 8, 2022, released by Participant Media in select theatres throughout the United States. Released Fall of 2023 for streaming on HBO Max.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1"/>
        <w:ind w:right="0" w:hanging="0" w:left="516"/>
        <w:jc w:val="left"/>
        <w:rPr>
          <w:rFonts w:ascii="Cambria" w:eastAsia="Cambria" w:hAnsi="Cambria" w:cs="Cambria"/>
          <w:b w:val="true"/>
          <w:sz w:val="20"/>
          <w:i w:val="tru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81"/>
        <w:ind w:right="0" w:hanging="360" w:left="516"/>
        <w:jc w:val="left"/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</w:pPr>
      <w:r>
        <w:rPr>
          <w:strike w:val="false"/>
          <w:u w:val="none"/>
          <w:rFonts w:ascii="Cambria" w:eastAsia="Cambria" w:hAnsi="Cambria" w:cs="Cambria"/>
          <w:b w:val="true"/>
          <w:color w:val="000000"/>
          <w:sz w:val="20"/>
          <w:i w:val="true"/>
        </w:rPr>
        <w:t>Let the Children Play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Directed by Alberto Arvelo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44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Shown June 23, 2011 in 500 Fathom Movie Theaters throughout the United States. Celebrity interviews accompanying the film include: Lady Gaga, Emilio Estefan, Daisy Fuentes, and Luis Enrique.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156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spacing w:line="240" w:lineRule="auto" w:after="0" w:before="12"/>
        <w:ind w:right="0" w:hanging="0" w:left="4320"/>
        <w:jc w:val="left"/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ab/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false"/>
        </w:rPr>
        <w:t>###</w:t>
      </w:r>
    </w:p>
    <w:p>
      <w:pPr>
        <w:keepNext w:val="0"/>
        <w:keepLines w:val="0"/>
        <w:pageBreakBefore w:val="0"/>
        <w:widowControl w:val="0"/>
        <w:pBdr>
          <w:top w:color="000000" w:val="none" w:sz="0" w:space="0"/>
          <w:left w:color="000000" w:val="none" w:sz="0" w:space="0"/>
          <w:bottom w:color="000000" w:val="none" w:sz="0" w:space="0"/>
          <w:right w:color="000000" w:val="none" w:sz="0" w:space="0"/>
          <w:between w:color="000000"/>
          <w:between w:val="none"/>
          <w:between w:sz="0"/>
          <w:between w:space="0"/>
        </w:pBdr>
        <w:tabs>
          <w:tab w:pos="9560" w:val="left" w:leader="none"/>
        </w:tabs>
        <w:spacing w:line="240" w:lineRule="auto" w:after="0" w:before="0"/>
        <w:ind w:right="0" w:hanging="0" w:left="0"/>
        <w:jc w:val="left"/>
        <w:rPr>
          <w:strike w:val="false"/>
          <w:u w:val="none"/>
          <w:rFonts w:ascii="Times New Roman" w:eastAsia="Times New Roman" w:hAnsi="Times New Roman" w:cs="Times New Roman"/>
          <w:b w:val="false"/>
          <w:color w:val="000000"/>
          <w:sz w:val="22"/>
          <w:i w:val="false"/>
        </w:rPr>
      </w:pP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 xml:space="preserve">(Updated </w:t>
      </w:r>
      <w:r>
        <w:rPr>
          <w:rFonts w:ascii="Cambria" w:eastAsia="Cambria" w:hAnsi="Cambria" w:cs="Cambria"/>
          <w:sz w:val="20"/>
          <w:i w:val="true"/>
        </w:rPr>
        <w:t>August 16, 2024</w:t>
      </w:r>
      <w:r>
        <w:rPr>
          <w:strike w:val="false"/>
          <w:u w:val="none"/>
          <w:rFonts w:ascii="Cambria" w:eastAsia="Cambria" w:hAnsi="Cambria" w:cs="Cambria"/>
          <w:b w:val="false"/>
          <w:color w:val="000000"/>
          <w:sz w:val="20"/>
          <w:i w:val="true"/>
        </w:rPr>
        <w:t>)</w:t>
      </w:r>
    </w:p>
    <w:sectPr>
      <w:headerReference r:id="rId7" w:type="default"/>
      <w:footerReference r:id="rId8" w:type="default"/>
      <w:headerReference r:id="rId9" w:type="first"/>
      <w:footerReference r:id="rId10" w:type="first"/>
      <w:type w:val="nextPage"/>
      <w:pgSz w:orient="portrait" w:w="12240" w:h="15840"/>
      <w:pgMar w:right="900" w:top="760" w:header="0" w:gutter="0" w:bottom="1239" w:footer="976" w:left="1280"/>
      <w:pgNumType w:start="1" w:fmt="decimal"/>
      <w:cols w:equalWidth="1" w:space="720" w:num="1" w:sep="1"/>
      <w:titlePg w:val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Regular">
    <w:embedRegular r:id="rId9bf0de4d-ab49-4944-b0c0-08955dc422ef" w:fontKey="{00000000-0000-0000-0000-000000000000}" w:subsetted="0"/>
  </w:font>
  <w:font w:name="Caladea Bold">
    <w:embedBold r:id="rIdcfea4037-e77e-43d5-85e5-07fd4e0ec809" w:fontKey="{00000000-0000-0000-0000-000000000000}" w:subsetted="0"/>
  </w:font>
  <w:font w:name="Caladea Regular">
    <w:embedRegular r:id="rId325d3306-b39b-4140-918c-668fecad21cc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  <w:keepNext w:val="0"/>
      <w:keepLines w:val="0"/>
      <w:pageBreakBefore w:val="0"/>
      <w:widowControl w:val="0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  <w:between w:color="000000"/>
        <w:between w:val="none"/>
        <w:between w:sz="0"/>
        <w:between w:space="0"/>
      </w:pBdr>
      <w:tabs>
        <w:tab w:pos="4320" w:val="center" w:leader="none"/>
        <w:tab w:pos="8640" w:val="right" w:leader="none"/>
      </w:tabs>
      <w:spacing w:line="240" w:lineRule="auto" w:after="0" w:before="0"/>
      <w:ind w:right="0" w:hanging="0" w:left="0"/>
      <w:jc w:val="right"/>
      <w:rPr>
        <w:strike w:val="false"/>
        <w:u w:val="none"/>
        <w:rFonts w:ascii="Times New Roman" w:eastAsia="Times New Roman" w:hAnsi="Times New Roman" w:cs="Times New Roman"/>
        <w:b w:val="false"/>
        <w:color w:val="000000"/>
        <w:sz w:val="22"/>
        <w:i w:val="false"/>
      </w:rPr>
    </w:pPr>
    <w:r>
      <w:rPr/>
      <w:fldChar w:fldCharType="begin"/>
      <w:instrText>PAGE \* MERGEFORMAT</w:instrText>
      <w:fldChar w:fldCharType="separate"/>
      <w:t>1</w:t>
      <w:fldChar w:fldCharType="end"/>
    </w:r>
  </w:p>
</w:ftr>
</file>

<file path=word/footer2.xml><?xml version="1.0" encoding="utf-8"?>
<w:ftr xmlns:w="http://schemas.openxmlformats.org/wordprocessingml/2006/main">
  <w:p>
    <w:pPr>
      <w:pStyle w:val="Footer"/>
      <w:keepNext w:val="0"/>
      <w:keepLines w:val="0"/>
      <w:pageBreakBefore w:val="0"/>
      <w:widowControl w:val="1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  <w:between w:color="000000"/>
        <w:between w:val="none"/>
        <w:between w:sz="0"/>
        <w:between w:space="0"/>
      </w:pBdr>
      <w:tabs>
        <w:tab w:pos="9020" w:val="right" w:leader="none"/>
      </w:tabs>
      <w:spacing w:line="240" w:lineRule="auto" w:after="0" w:before="0"/>
      <w:ind w:right="0" w:hanging="0" w:left="0"/>
      <w:jc w:val="left"/>
      <w:rPr>
        <w:strike w:val="false"/>
        <w:u w:val="none"/>
        <w:rFonts w:ascii="Helvetica Neue" w:eastAsia="Helvetica Neue" w:hAnsi="Helvetica Neue" w:cs="Helvetica Neue"/>
        <w:b w:val="false"/>
        <w:color w:val="000000"/>
        <w:sz w:val="24"/>
        <w:i w:val="false"/>
      </w:rPr>
    </w:pPr>
  </w:p>
</w:ftr>
</file>

<file path=word/header1.xml><?xml version="1.0" encoding="utf-8"?>
<w:hdr xmlns:w="http://schemas.openxmlformats.org/wordprocessingml/2006/main">
  <w:p>
    <w:pPr>
      <w:pStyle w:val="Header"/>
      <w:keepNext w:val="0"/>
      <w:keepLines w:val="0"/>
      <w:pageBreakBefore w:val="0"/>
      <w:widowControl w:val="1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  <w:between w:color="000000"/>
        <w:between w:val="none"/>
        <w:between w:sz="0"/>
        <w:between w:space="0"/>
      </w:pBdr>
      <w:tabs>
        <w:tab w:pos="9020" w:val="right" w:leader="none"/>
      </w:tabs>
      <w:spacing w:line="240" w:lineRule="auto" w:after="0" w:before="0"/>
      <w:ind w:right="0" w:hanging="0" w:left="0"/>
      <w:jc w:val="left"/>
      <w:rPr>
        <w:strike w:val="false"/>
        <w:u w:val="none"/>
        <w:rFonts w:ascii="Helvetica Neue" w:eastAsia="Helvetica Neue" w:hAnsi="Helvetica Neue" w:cs="Helvetica Neue"/>
        <w:b w:val="false"/>
        <w:color w:val="000000"/>
        <w:sz w:val="24"/>
        <w:i w:val="false"/>
      </w:rPr>
    </w:pPr>
  </w:p>
</w:hdr>
</file>

<file path=word/header2.xml><?xml version="1.0" encoding="utf-8"?>
<w:hdr xmlns:w="http://schemas.openxmlformats.org/wordprocessingml/2006/main">
  <w:p>
    <w:pPr>
      <w:pStyle w:val="Header"/>
      <w:keepNext w:val="0"/>
      <w:keepLines w:val="0"/>
      <w:pageBreakBefore w:val="0"/>
      <w:widowControl w:val="1"/>
      <w:pBdr>
        <w:top w:color="000000" w:val="none" w:sz="0" w:space="0"/>
        <w:left w:color="000000" w:val="none" w:sz="0" w:space="0"/>
        <w:bottom w:color="000000" w:val="none" w:sz="0" w:space="0"/>
        <w:right w:color="000000" w:val="none" w:sz="0" w:space="0"/>
        <w:between w:color="000000"/>
        <w:between w:val="none"/>
        <w:between w:sz="0"/>
        <w:between w:space="0"/>
      </w:pBdr>
      <w:tabs>
        <w:tab w:pos="9020" w:val="right" w:leader="none"/>
      </w:tabs>
      <w:spacing w:line="240" w:lineRule="auto" w:after="0" w:before="0"/>
      <w:ind w:right="0" w:hanging="0" w:left="0"/>
      <w:jc w:val="left"/>
      <w:rPr>
        <w:strike w:val="false"/>
        <w:u w:val="none"/>
        <w:rFonts w:ascii="Helvetica Neue" w:eastAsia="Helvetica Neue" w:hAnsi="Helvetica Neue" w:cs="Helvetica Neue"/>
        <w:b w:val="false"/>
        <w:color w:val="000000"/>
        <w:sz w:val="24"/>
        <w:i w:val="false"/>
      </w:rPr>
    </w:pPr>
  </w:p>
</w:hdr>
</file>

<file path=word/numbering.xml><?xml version="1.0" encoding="utf-8"?>
<w:numbering xmlns:w="http://schemas.openxmlformats.org/wordprocessingml/2006/main">
  <w:abstractNum w:abstractNumId="986920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636522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547010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185255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61176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118965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903445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362104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314022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610711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692796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abstractNum w:abstractNumId="617620">
    <w:lvl w:ilvl="5">
      <w:start w:val="1"/>
      <w:numFmt w:val="bullet"/>
      <w:lvlText w:val="▪"/>
      <w:lvlJc w:val="left"/>
      <w:pPr>
        <w:ind w:left="43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4">
      <w:start w:val="1"/>
      <w:numFmt w:val="bullet"/>
      <w:lvlText w:val="□"/>
      <w:lvlJc w:val="left"/>
      <w:pPr>
        <w:ind w:left="360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7">
      <w:start w:val="1"/>
      <w:numFmt w:val="bullet"/>
      <w:lvlText w:val="□"/>
      <w:lvlJc w:val="left"/>
      <w:pPr>
        <w:ind w:left="57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6">
      <w:start w:val="1"/>
      <w:numFmt w:val="bullet"/>
      <w:lvlText w:val="•"/>
      <w:lvlJc w:val="left"/>
      <w:pPr>
        <w:ind w:left="50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1">
      <w:start w:val="1"/>
      <w:numFmt w:val="bullet"/>
      <w:lvlText w:val="□"/>
      <w:lvlJc w:val="left"/>
      <w:pPr>
        <w:ind w:left="144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0">
      <w:start w:val="1"/>
      <w:numFmt w:val="bullet"/>
      <w:lvlText w:val="▪"/>
      <w:lvlJc w:val="left"/>
      <w:pPr>
        <w:ind w:left="72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3">
      <w:start w:val="1"/>
      <w:numFmt w:val="bullet"/>
      <w:lvlText w:val="•"/>
      <w:lvlJc w:val="left"/>
      <w:pPr>
        <w:ind w:left="288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false"/>
        <w:u w:val="none"/>
        <w:rFonts w:ascii="Arimo Regular" w:eastAsia="Arimo Regular" w:hAnsi="Arimo Regular" w:cs="Arimo Regular"/>
        <w:b w:val="false"/>
        <w:i w:val="false"/>
      </w:rPr>
    </w:lvl>
  </w:abstractNum>
  <w:num w:numId="1">
    <w:abstractNumId w:val="986920"/>
  </w:num>
  <w:num w:numId="2">
    <w:abstractNumId w:val="636522"/>
  </w:num>
  <w:num w:numId="4">
    <w:abstractNumId w:val="547010"/>
  </w:num>
  <w:num w:numId="5">
    <w:abstractNumId w:val="185255"/>
  </w:num>
  <w:num w:numId="6">
    <w:abstractNumId w:val="61176"/>
  </w:num>
  <w:num w:numId="7">
    <w:abstractNumId w:val="118965"/>
  </w:num>
  <w:num w:numId="8">
    <w:abstractNumId w:val="903445"/>
  </w:num>
  <w:num w:numId="9">
    <w:abstractNumId w:val="362104"/>
  </w:num>
  <w:num w:numId="10">
    <w:abstractNumId w:val="314022"/>
  </w:num>
  <w:num w:numId="11">
    <w:abstractNumId w:val="610711"/>
  </w:num>
  <w:num w:numId="12">
    <w:abstractNumId w:val="692796"/>
  </w:num>
  <w:num w:numId="13">
    <w:abstractNumId w:val="617620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themeFontLang w:val="en-US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Helvetica Neue" w:eastAsia="Helvetica Neue" w:hAnsi="Helvetica Neue" w:cs="Helvetica Neue"/>
        <w:sz w:val="24"/>
      </w:rPr>
    </w:rPrDefault>
    <w:pPrDefault>
      <w:pPr>
        <w:spacing w:line="240" w:after="0"/>
      </w:pPr>
    </w:pPrDefault>
  </w:docDefaults>
  <w:style w:type="paragraph" w:styleId="BodyA" w:customStyle="1">
    <w:name w:val="Body A"/>
    <w:next w:val="BodyA"/>
    <w:uiPriority w:val="1"/>
    <w:unhideWhenUsed/>
    <w:qFormat/>
    <w:pPr>
      <w:widowControl w:val="0"/>
    </w:pPr>
    <w:rPr>
      <w:strike w:val="false"/>
      <w:u w:val="none"/>
      <w:color w:val="000000"/>
      <w:sz w:val="22"/>
    </w:rPr>
  </w:style>
  <w:style w:type="paragraph" w:styleId="Normal" w:default="1">
    <w:name w:val="Normal"/>
    <w:next w:val="Normal"/>
    <w:uiPriority w:val="1"/>
    <w:unhideWhenUsed/>
    <w:qFormat/>
    <w:pPr>
      <w:spacing w:line="240" w:after="0"/>
    </w:pPr>
    <w:rPr>
      <w:rFonts w:ascii="Helvetica Neue" w:eastAsia="Helvetica Neue" w:hAnsi="Helvetica Neue" w:cs="Helvetica Neue"/>
      <w:sz w:val="24"/>
    </w:rPr>
  </w:style>
  <w:style w:type="paragraph" w:styleId="Heading1">
    <w:name w:val="Heading 1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120" w:before="480"/>
    </w:pPr>
    <w:rPr>
      <w:b w:val="true"/>
      <w:sz w:val="48"/>
    </w:rPr>
  </w:style>
  <w:style w:type="paragraph" w:styleId="Heading2">
    <w:name w:val="Heading 2"/>
    <w:next w:val="Heading2"/>
    <w:uiPriority w:val="1"/>
    <w:unhideWhenUsed/>
    <w:qFormat/>
    <w:pPr>
      <w:widowControl w:val="0"/>
      <w:ind w:left="444"/>
    </w:pPr>
    <w:rPr>
      <w:strike w:val="false"/>
      <w:u w:val="none"/>
      <w:b w:val="true"/>
      <w:color w:val="000000"/>
      <w:sz w:val="21"/>
    </w:rPr>
  </w:style>
  <w:style w:type="paragraph" w:styleId="Heading3">
    <w:name w:val="Heading 3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80" w:before="280"/>
    </w:pPr>
    <w:rPr>
      <w:b w:val="true"/>
      <w:sz w:val="28"/>
    </w:rPr>
  </w:style>
  <w:style w:type="paragraph" w:styleId="Heading4">
    <w:name w:val="Heading 4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40" w:before="240"/>
    </w:pPr>
    <w:rPr>
      <w:b w:val="true"/>
      <w:sz w:val="24"/>
    </w:rPr>
  </w:style>
  <w:style w:type="paragraph" w:styleId="Heading5">
    <w:name w:val="Heading 5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40" w:before="220"/>
    </w:pPr>
    <w:rPr>
      <w:b w:val="true"/>
      <w:sz w:val="22"/>
    </w:rPr>
  </w:style>
  <w:style w:type="paragraph" w:styleId="Heading6">
    <w:name w:val="Heading 6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40" w:before="200"/>
    </w:pPr>
    <w:rPr>
      <w:b w:val="true"/>
      <w:sz w:val="20"/>
    </w:rPr>
  </w:style>
  <w:style w:type="paragraph" w:styleId="Heading7">
    <w:name w:val="Heading 7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4F81BD"/>
      <w:sz w:val="22"/>
      <w:i w:val="true"/>
    </w:rPr>
  </w:style>
  <w:style w:type="paragraph" w:styleId="TableParagraph" w:customStyle="1">
    <w:name w:val="Table Paragraph"/>
    <w:next w:val="TableParagraph"/>
    <w:uiPriority w:val="1"/>
    <w:unhideWhenUsed/>
    <w:qFormat/>
    <w:pPr>
      <w:widowControl w:val="0"/>
    </w:pPr>
    <w:rPr>
      <w:strike w:val="false"/>
      <w:u w:val="none"/>
      <w:color w:val="000000"/>
      <w:sz w:val="22"/>
    </w:rPr>
  </w:style>
  <w:style w:type="paragraph" w:styleId="Heading8">
    <w:name w:val="Heading 8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4F81BD"/>
      <w:sz w:val="22"/>
      <w:i w:val="true"/>
    </w:rPr>
  </w:style>
  <w:style w:type="paragraph" w:styleId="BodyText">
    <w:name w:val="Body Text"/>
    <w:next w:val="BodyText"/>
    <w:uiPriority w:val="1"/>
    <w:unhideWhenUsed/>
    <w:qFormat/>
    <w:pPr>
      <w:widowControl w:val="0"/>
      <w:spacing w:before="8"/>
    </w:pPr>
    <w:rPr>
      <w:strike w:val="false"/>
      <w:u w:val="none"/>
      <w:color w:val="000000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4F81BD"/>
      <w:sz w:val="22"/>
      <w:i w:val="true"/>
    </w:rPr>
  </w:style>
  <w:style w:type="paragraph" w:styleId="footer">
    <w:name w:val="footer"/>
    <w:next w:val="footer"/>
    <w:uiPriority w:val="1"/>
    <w:unhideWhenUsed/>
    <w:qFormat/>
    <w:pPr>
      <w:widowControl w:val="0"/>
      <w:tabs>
        <w:tab w:pos="4320" w:val="center" w:leader="none"/>
        <w:tab w:pos="8640" w:val="right" w:leader="none"/>
      </w:tabs>
    </w:pPr>
    <w:rPr>
      <w:strike w:val="false"/>
      <w:u w:val="none"/>
      <w:color w:val="000000"/>
      <w:sz w:val="22"/>
    </w:rPr>
  </w:style>
  <w:style w:type="paragraph" w:styleId="unnamed6446823" w:customStyle="1">
    <w:name w:val="unnamed6446823"/>
    <w:next w:val="unnamed6446823"/>
    <w:uiPriority w:val="1"/>
    <w:unhideWhenUsed/>
    <w:qFormat/>
    <w:pPr>
      <w:tabs>
        <w:tab w:pos="9020" w:val="right" w:leader="none"/>
      </w:tabs>
    </w:pPr>
    <w:rPr>
      <w:strike w:val="false"/>
      <w:u w:val="none"/>
      <w:rFonts w:ascii="Helvetica Neue" w:eastAsia="Helvetica Neue" w:hAnsi="Helvetica Neue" w:cs="Helvetica Neue"/>
      <w:color w:val="000000"/>
      <w:sz w:val="24"/>
    </w:rPr>
  </w:style>
  <w:style w:type="paragraph" w:styleId="Title">
    <w:name w:val="Title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120" w:before="480"/>
    </w:pPr>
    <w:rPr>
      <w:b w:val="true"/>
      <w:sz w:val="72"/>
    </w:rPr>
  </w:style>
  <w:style w:type="paragraph" w:styleId="Subtitle">
    <w:name w:val="Subtitle"/>
    <w:basedOn w:val="Normal"/>
    <w:next w:val="Normal"/>
    <w:uiPriority w:val="1"/>
    <w:unhideWhenUsed/>
    <w:qFormat/>
    <w:pPr>
      <w:keepNext w:val="1"/>
      <w:keepLines w:val="1"/>
      <w:pageBreakBefore w:val="0"/>
      <w:spacing w:lineRule="auto" w:after="80" w:before="360"/>
    </w:pPr>
    <w:rPr>
      <w:rFonts w:ascii="Georgia" w:eastAsia="Georgia" w:hAnsi="Georgia" w:cs="Georgia"/>
      <w:color w:val="666666"/>
      <w:sz w:val="48"/>
      <w:i w:val="true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color="000000" w:val="none" w:sz="0" w:space="7"/>
        <w:left w:color="0073B9" w:val="single" w:sz="12" w:space="15"/>
        <w:bottom w:color="000000" w:val="none" w:sz="0" w:space="7"/>
        <w:right w:color="000000" w:val="none" w:sz="0" w:space="7"/>
      </w:pBdr>
      <w:ind w:left="329"/>
    </w:pPr>
    <w:rPr>
      <w:i w:val="true"/>
    </w:rPr>
  </w:style>
  <w:style w:type="paragraph" w:styleId="IntenseQuote">
    <w:name w:val="Intense Quote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4F81BD"/>
      <w:sz w:val="22"/>
      <w:i w:val="true"/>
    </w:rPr>
  </w:style>
  <w:style w:type="paragraph" w:styleId="ListParagraph">
    <w:name w:val="List Paragraph"/>
    <w:next w:val="ListParagraph"/>
    <w:uiPriority w:val="1"/>
    <w:unhideWhenUsed/>
    <w:qFormat/>
    <w:pPr>
      <w:widowControl w:val="0"/>
      <w:spacing w:before="281"/>
      <w:ind w:hanging="288" w:left="444"/>
    </w:pPr>
    <w:rPr>
      <w:strike w:val="false"/>
      <w:u w:val="none"/>
      <w:color w:val="000000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4F81BD"/>
      <w:sz w:val="22"/>
      <w:i w:val="true"/>
    </w:rPr>
  </w:style>
  <w:style w:type="character" w:styleId="unnamed1745522933162">
    <w:name w:val="unnamed1745522933162"/>
    <w:uiPriority w:val="1"/>
    <w:unhideWhenUsed/>
    <w:qFormat/>
    <w:rPr/>
  </w:style>
  <w:style w:type="character" w:styleId="SubtleEmphasis">
    <w:name w:val="Subtle Emphasis"/>
    <w:basedOn w:val=""/>
    <w:uiPriority w:val="1"/>
    <w:unhideWhenUsed/>
    <w:qFormat/>
    <w:rPr>
      <w:spacing w:val="10"/>
      <w:b w:val="true"/>
      <w:color w:themeColor="accent1" w:val="4F81BD"/>
      <w:i w:val="true"/>
    </w:rPr>
  </w:style>
  <w:style w:type="character" w:styleId="Emphasis">
    <w:name w:val="Emphasis"/>
    <w:basedOn w:val=""/>
    <w:uiPriority w:val="1"/>
    <w:unhideWhenUsed/>
    <w:qFormat/>
    <w:rPr>
      <w:spacing w:val="10"/>
      <w:b w:val="true"/>
      <w:color w:themeColor="accent2" w:val="C0504D"/>
      <w:i w:val="true"/>
    </w:rPr>
  </w:style>
  <w:style w:type="character" w:styleId="IntenseEmphasis">
    <w:name w:val="Intense Emphasis"/>
    <w:basedOn w:val=""/>
    <w:uiPriority w:val="1"/>
    <w:unhideWhenUsed/>
    <w:qFormat/>
    <w:rPr>
      <w:spacing w:val="10"/>
      <w:b w:val="true"/>
      <w:color w:themeColor="accent3" w:val="9BBB59"/>
      <w:i w:val="tru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"/>
    <w:uiPriority w:val="1"/>
    <w:unhideWhenUsed/>
    <w:qFormat/>
    <w:rPr>
      <w:spacing w:val="10"/>
      <w:b w:val="true"/>
      <w:color w:themeColor="accent4" w:val="8064A2"/>
      <w:i w:val="true"/>
    </w:rPr>
  </w:style>
  <w:style w:type="character" w:styleId="Hyperlink">
    <w:name w:val="Hyperlink"/>
    <w:uiPriority w:val="1"/>
    <w:unhideWhenUsed/>
    <w:qFormat/>
    <w:rPr>
      <w:u w:val="single"/>
    </w:rPr>
  </w:style>
  <w:style w:type="character" w:styleId="SubtleReference">
    <w:name w:val="Subtle Reference"/>
    <w:basedOn w:val=""/>
    <w:uiPriority w:val="1"/>
    <w:unhideWhenUsed/>
    <w:qFormat/>
    <w:rPr>
      <w:spacing w:val="10"/>
      <w:b w:val="true"/>
      <w:color w:themeColor="accent5" w:val="4BACC6"/>
      <w:i w:val="true"/>
    </w:rPr>
  </w:style>
  <w:style w:type="character" w:styleId="IntenseReference">
    <w:name w:val="Intense Reference"/>
    <w:basedOn w:val=""/>
    <w:uiPriority w:val="1"/>
    <w:unhideWhenUsed/>
    <w:qFormat/>
    <w:rPr>
      <w:spacing w:val="10"/>
      <w:b w:val="true"/>
      <w:color w:themeColor="accent6" w:val="F79646"/>
      <w:i w:val="true"/>
    </w:rPr>
  </w:style>
  <w:style w:type="character" w:styleId="BookTitle">
    <w:name w:val="Book Title"/>
    <w:basedOn w:val=""/>
    <w:uiPriority w:val="1"/>
    <w:unhideWhenUsed/>
    <w:qFormat/>
    <w:rPr>
      <w:spacing w:val="10"/>
      <w:b w:val="true"/>
      <w:color w:themeColor="accent2" w:val="C0504D"/>
      <w:i w:val="true"/>
    </w:r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10" Target="footer2.xml" Type="http://schemas.openxmlformats.org/officeDocument/2006/relationships/footer"/><Relationship Id="rId2" Target="theme/theme1.xml" Type="http://schemas.openxmlformats.org/officeDocument/2006/relationships/theme"/><Relationship Id="rId3" Target="numbering.xml" Type="http://schemas.openxmlformats.org/officeDocument/2006/relationships/numbering"/><Relationship Id="rId4" Target="fontTable.xml" Type="http://schemas.openxmlformats.org/officeDocument/2006/relationships/fontTable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_rels/fontTable.xml.rels><?xml version="1.0" encoding="UTF-8" standalone="no"?><Relationships xmlns="http://schemas.openxmlformats.org/package/2006/relationships"><Relationship Id="rId325d3306-b39b-4140-918c-668fecad21cc" Target="fonts/caladearegular.ttf" Type="http://schemas.openxmlformats.org/officeDocument/2006/relationships/font"/><Relationship Id="rId9bf0de4d-ab49-4944-b0c0-08955dc422ef" Target="fonts/arimoregular.ttf" Type="http://schemas.openxmlformats.org/officeDocument/2006/relationships/font"/><Relationship Id="rIdcfea4037-e77e-43d5-85e5-07fd4e0ec809" Target="fonts/caladeabold.ttf" Type="http://schemas.openxmlformats.org/officeDocument/2006/relationships/font"/></Relationships>
</file>

<file path=word/theme/theme1.xml><?xml version="1.0" encoding="utf-8"?>
<a:theme xmlns:a="http://schemas.openxmlformats.org/drawingml/2006/main" name="1745522933052">
  <a:themeElements>
    <a:clrScheme name="Defaul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">
      <a:majorFont>
        <a:latin typeface="Helvetica Neu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 Neue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2025-04-24T19:28:53Z</dcterms:created>
  <dc:creator>Mackenzie Horne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